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F7" w:rsidRPr="009615F7" w:rsidRDefault="009615F7" w:rsidP="009615F7">
      <w:pPr>
        <w:widowControl/>
        <w:shd w:val="clear" w:color="auto" w:fill="FFFFFF"/>
        <w:spacing w:line="31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9615F7">
        <w:rPr>
          <w:rFonts w:ascii="Simsun" w:eastAsia="宋体" w:hAnsi="Simsun" w:cs="宋体"/>
          <w:b/>
          <w:bCs/>
          <w:color w:val="000000"/>
          <w:kern w:val="0"/>
        </w:rPr>
        <w:t>商务标清标内容</w:t>
      </w:r>
    </w:p>
    <w:tbl>
      <w:tblPr>
        <w:tblW w:w="10364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405"/>
        <w:gridCol w:w="576"/>
        <w:gridCol w:w="3813"/>
        <w:gridCol w:w="4030"/>
        <w:gridCol w:w="781"/>
        <w:gridCol w:w="759"/>
      </w:tblGrid>
      <w:tr w:rsidR="009615F7" w:rsidRPr="009615F7" w:rsidTr="009615F7">
        <w:trPr>
          <w:trHeight w:val="630"/>
          <w:jc w:val="center"/>
        </w:trPr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清标项目</w:t>
            </w:r>
          </w:p>
        </w:tc>
        <w:tc>
          <w:tcPr>
            <w:tcW w:w="4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清标内容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清标结果</w:t>
            </w:r>
          </w:p>
        </w:tc>
      </w:tr>
      <w:tr w:rsidR="009615F7" w:rsidRPr="009615F7" w:rsidTr="009615F7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项目总报价</w:t>
            </w:r>
          </w:p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（不含安全文明费与规费）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是否等于各单项工程造价之和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单项工程费</w:t>
            </w:r>
          </w:p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（不含安全文明费与规费）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是否等于各单位工程造价之和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单位工程费</w:t>
            </w:r>
          </w:p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（不含安全文明费与规费）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是否等于分部分项工程费+措施项目费+其它项目费+规费+税金之和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分部分项工程费及单价措施费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是否等于各分部分项清单费之和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分部分项及单价措施项目编码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不得修改招标人清单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分部分项及单价措施项目名称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不得修改招标人清单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分部分项及单价措施项目特征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不得修改招标人清单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分部分项及单价措施项目计量单位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不得修改招标人清单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分部分项及单价措施项目工程数量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不得修改招标人清单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8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分部分项工程费及单价措施费清单单价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综合单价＝人工费+材料费+机械费+管理费+利润之和；</w:t>
            </w: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偏差不大于招标控制价相应项目单价的±12%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材料单价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材料表中的单价与组成清单单价中的单价必须一致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349"/>
          <w:jc w:val="center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安全文明费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必须按河南省计价依据规定计算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总价措施项目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根据招标文件要求自主报价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915"/>
          <w:jc w:val="center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其它项目费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必须等于各组成部分之和（暂列金额+专业暂估价+计日工费+总承包服务费）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暂列金额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必须与招标人价格一致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专业暂估价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必须与招标人价格一致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计日工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必须与招标人数量一致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F7" w:rsidRPr="009615F7" w:rsidRDefault="009615F7" w:rsidP="00961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总承包服务费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是否按招标文件要求计算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规费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必须按河南省计价依据规定计算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05"/>
          <w:jc w:val="center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税金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必须按河南省计价依据规定计算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615F7" w:rsidRPr="009615F7" w:rsidTr="009615F7">
        <w:trPr>
          <w:trHeight w:val="418"/>
          <w:jc w:val="center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不违反法律、法规、规章、规范性文件规定的其它情况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5F7" w:rsidRPr="009615F7" w:rsidRDefault="009615F7" w:rsidP="009615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72C69" w:rsidRPr="009615F7" w:rsidRDefault="00E72C69"/>
    <w:sectPr w:rsidR="00E72C69" w:rsidRPr="0096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69" w:rsidRDefault="00E72C69" w:rsidP="009615F7">
      <w:r>
        <w:separator/>
      </w:r>
    </w:p>
  </w:endnote>
  <w:endnote w:type="continuationSeparator" w:id="1">
    <w:p w:rsidR="00E72C69" w:rsidRDefault="00E72C69" w:rsidP="0096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69" w:rsidRDefault="00E72C69" w:rsidP="009615F7">
      <w:r>
        <w:separator/>
      </w:r>
    </w:p>
  </w:footnote>
  <w:footnote w:type="continuationSeparator" w:id="1">
    <w:p w:rsidR="00E72C69" w:rsidRDefault="00E72C69" w:rsidP="00961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5F7"/>
    <w:rsid w:val="009615F7"/>
    <w:rsid w:val="00E7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5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1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61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2018-01-26T01:04:00Z</dcterms:created>
  <dcterms:modified xsi:type="dcterms:W3CDTF">2018-01-26T01:04:00Z</dcterms:modified>
</cp:coreProperties>
</file>